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347882.xml.htm"/>
      <w:bookmarkStart w:id="1" w:name="kswkform4_17733478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Vondran Steven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126,329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15,269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186.12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111,060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182.85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108,902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("RSUs") were granted pursuant to the 2007 Equity Incentive Plan, as amended (the "Plan"), and vest 1/3rd annually over three years, commencing one year from the date of grant. Each RSU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delivered to the issuer for the payment of withholding taxes in connection with the vesting of RSUs and performance-based restricted stock units previously granted under the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delivered to the issuer for the payment of withholding taxes in connection with the vesting of RSUs previously granted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9304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3669</Characters>
  <CharactersWithSpaces>4277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