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75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7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832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Noel Eugene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BERKELEY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TOWER CORP /MA/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43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Operating Officer</w:t>
            </w:r>
          </w:p>
        </w:tc>
      </w:tr>
      <w:tr>
        <w:trPr>
          <w:trHeight w:val="2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83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41,209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94.71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70,801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5,242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189.36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7,378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190.29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58,181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21,604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191.4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36,577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03/02/2026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6,985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192.03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29,592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41,209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41,209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73 and 46 shares acquired under the issuer's employee stock purchase plan in May 2025 and November 2025, respectively.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by the reporting person on February 26,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in multiple same-day transactions at prices ranging from $188.82 to $189.78 per share.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in multiple same-day transactions at prices ranging from $189.92 to $190.88 per share.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in multiple same-day transactions at prices ranging from $190.92 to $191.91 per share.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shares sold in multiple same-day transactions at prices ranging from $191.92 to $192.19 per share.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pursuant to the 2007 Equity Incentive Plan, as amended, and is exercisable in 25% cumulative annual increments beginning March 10,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Marina A. Breed,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83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0070" TargetMode="External"/><Relationship Id="rId14" Type="http://schemas.openxmlformats.org/officeDocument/2006/relationships/hyperlink" Target="http://www.sec.gov/cgi-bin/browse-edgar?action=getcompany&amp;CIK=00010535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2026-03-04T15:26:36Z</dcterms:created>
  <dcterms:modified xsi:type="dcterms:W3CDTF">2026-03-04T15:26:36Z</dcterms:modified>
</cp:coreProperties>
</file>