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AMERICAN TOWER CORPORATION</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45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001-14195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65-0723837</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455"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455"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116 Huntington Avenue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(617) 375-7500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455"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1.375% Senior Notes due 2025</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AMT 25A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1.950% Senior Notes due 2026</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AMT 26B</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0.450% Senior Notes due 2027</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AMT 27C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0.400% Senior Notes due 2027</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AMT 27D</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0.500% Senior Notes due 2028</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AMT 28A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0.875% Senior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AMT 29B</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0.950% Senior Notes due 2030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AMT 30C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1.000% Senior Notes due 2032</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AMT 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1.250% Senior Notes due 2033</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AMT 33</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455"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 subsidiary of American Tower Corporation (the “Company”) has entered into a non-binding term sheet contemplating a third party minority equity investment in the Company’s U.S. data center business in the anticipated amount of approximately $2.5 billion. The valuation of the U.S. data center business in the investment is anticipated to be consistent with the valuation for the Company’s previously completed acquisition of CoreSite Realty Corporation and the valuations for the Company’s previously acquired data centers businesses. The term sheet is non-binding, and there are no assurances that the parties will enter into definitive agreements for, or complete, such investment or that any such investment would be on the terms described herein.</w:t>
      </w:r>
    </w:p>
    <w:p>
      <w:pPr>
        <w:sectPr>
          <w:pgSz w:w="11900" w:h="16838" w:orient="portrait"/>
          <w:cols w:equalWidth="0" w:num="1">
            <w:col w:w="10780"/>
          </w:cols>
          <w:pgMar w:left="440" w:top="293" w:right="679" w:bottom="1440" w:gutter="0" w:footer="0" w:header="0"/>
        </w:sectPr>
      </w:pPr>
    </w:p>
    <w:bookmarkStart w:id="2" w:name="page3"/>
    <w:bookmarkEnd w:id="2"/>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8"/>
          <w:szCs w:val="18"/>
          <w:color w:val="auto"/>
        </w:rPr>
        <w:t>AMERICAN TOWER CORPORATION</w:t>
      </w:r>
    </w:p>
    <w:p>
      <w:pPr>
        <w:spacing w:after="0" w:line="117" w:lineRule="exact"/>
        <w:rPr>
          <w:sz w:val="20"/>
          <w:szCs w:val="20"/>
          <w:color w:val="auto"/>
        </w:rPr>
      </w:pPr>
    </w:p>
    <w:p>
      <w:pPr>
        <w:jc w:val="center"/>
        <w:ind w:left="25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tabs>
          <w:tab w:leader="none" w:pos="5260" w:val="left"/>
          <w:tab w:leader="none" w:pos="7660" w:val="left"/>
        </w:tabs>
        <w:rPr>
          <w:sz w:val="20"/>
          <w:szCs w:val="20"/>
          <w:color w:val="auto"/>
        </w:rPr>
      </w:pPr>
      <w:r>
        <w:rPr>
          <w:rFonts w:ascii="Times New Roman" w:cs="Times New Roman" w:eastAsia="Times New Roman" w:hAnsi="Times New Roman"/>
          <w:sz w:val="18"/>
          <w:szCs w:val="18"/>
          <w:color w:val="auto"/>
        </w:rPr>
        <w:t>Date: June 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Rodney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color w:val="auto"/>
        </w:rPr>
        <w:t>Rodney M. Smith</w:t>
      </w:r>
    </w:p>
    <w:p>
      <w:pPr>
        <w:spacing w:after="0" w:line="27"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7"/>
          <w:szCs w:val="17"/>
          <w:color w:val="auto"/>
        </w:rPr>
        <w:t>Executive Vice President, Chief Financial Officer and Treasurer</w:t>
      </w:r>
    </w:p>
    <w:sectPr>
      <w:pgSz w:w="11900" w:h="16838" w:orient="portrait"/>
      <w:cols w:equalWidth="0" w:num="1">
        <w:col w:w="10720"/>
      </w:cols>
      <w:pgMar w:left="440" w:top="293"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2022-06-02T05:41:09Z</dcterms:created>
  <dcterms:modified xsi:type="dcterms:W3CDTF">2022-06-02T05:41:09Z</dcterms:modified>
</cp:coreProperties>
</file>