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 PURSUANT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September 9,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375-7500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color w:val="231F20"/>
          <w:sz w:val="16"/>
        </w:rPr>
      </w:pPr>
      <w:r>
        <w:rPr>
          <w:rFonts w:ascii="Times New Roman;serif" w:hAnsi="Times New Roman;serif"/>
          <w:b/>
          <w:color w:val="231F20"/>
          <w:sz w:val="16"/>
        </w:rPr>
        <w:t>(Former name or former address, if changed since last report.)</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erif" w:hAnsi="Times New Roman;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4.000%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8.01    Other Events.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 September 9, 2026, American Tower Corporation (the “Company”) issued a press release (the “Press Release”) announcing that it had priced its registered public offering of senior unsecured notes due 2031 (the “2031 notes”) in an aggregate principal amount of $500.0 million, senior unsecured notes due 2033 (the “2033 notes”) in an aggregate principal amount of $500.0 million and senior unsecured notes due 2036 (the “2036 notes”) in an aggregate principal amount of $600.0 million.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2031 notes will have an interest rate of 5.300% per annum and are being issued at a price equal to 99.718% of their face value. The 2033 notes will have an interest rate of 5.560% per annum and are being issued at a price equal to 99.776% of their face value. The 2036 notes will have an interest rate of 5.750% per annum and are being issued at a price equal to 99.497% of their face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filed herewith as Exhibit 99.1 and is incorporated herein by reference.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2"/>
        </w:rPr>
        <w:t>Item 9.01</w:t>
      </w:r>
      <w:r>
        <w:rPr>
          <w:color w:val="000000"/>
        </w:rPr>
        <w:t>    </w:t>
      </w:r>
      <w:r>
        <w:rPr>
          <w:rFonts w:ascii="Times New Roman;serif" w:hAnsi="Times New Roman;serif"/>
          <w:b/>
          <w:color w:val="000000"/>
          <w:sz w:val="22"/>
        </w:rPr>
        <w:t xml:space="preserve">Financial Statements and Exhibits.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2"/>
        </w:rPr>
        <w:t>(d)</w:t>
      </w:r>
      <w:r>
        <w:rPr>
          <w:color w:val="000000"/>
        </w:rPr>
        <w:t>    </w:t>
      </w:r>
      <w:r>
        <w:rPr>
          <w:rFonts w:ascii="Times New Roman;serif" w:hAnsi="Times New Roman;serif"/>
          <w:b/>
          <w:color w:val="000000"/>
          <w:sz w:val="22"/>
        </w:rPr>
        <w:t xml:space="preserve">Exhibits </w:t>
      </w:r>
    </w:p>
    <w:tbl>
      <w:tblPr>
        <w:tblW w:w="9223"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241"/>
        <w:gridCol w:w="2241"/>
        <w:gridCol w:w="3183"/>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september2026usd.htm">
              <w:r>
                <w:rPr>
                  <w:rStyle w:val="InternetLink"/>
                  <w:rFonts w:ascii="Times New Roman;serif" w:hAnsi="Times New Roman;serif"/>
                  <w:b w:val="false"/>
                  <w:color w:val="000080"/>
                  <w:sz w:val="22"/>
                  <w:u w:val="single"/>
                </w:rPr>
                <w:t>Press Release, dated September 9, 2026</w:t>
              </w:r>
            </w:hyperlink>
            <w:hyperlink w:anchor="exhibit991september2026usd.htm">
              <w:r>
                <w:rPr>
                  <w:rStyle w:val="InternetLink"/>
                  <w:rFonts w:ascii="Times New Roman;serif" w:hAnsi="Times New Roman;serif"/>
                  <w:b w:val="false"/>
                  <w:color w:val="000080"/>
                  <w:sz w:val="22"/>
                  <w:u w:val="single"/>
                </w:rPr>
                <w:t>.</w:t>
              </w:r>
            </w:hyperlink>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221"/>
        <w:gridCol w:w="195"/>
        <w:gridCol w:w="196"/>
        <w:gridCol w:w="616"/>
        <w:gridCol w:w="616"/>
        <w:gridCol w:w="618"/>
        <w:gridCol w:w="591"/>
        <w:gridCol w:w="591"/>
        <w:gridCol w:w="591"/>
        <w:gridCol w:w="1740"/>
        <w:gridCol w:w="1735"/>
        <w:gridCol w:w="2495"/>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24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AMERICAN TOWER CORPORATION</w:t>
            </w:r>
          </w:p>
        </w:tc>
      </w:tr>
      <w:tr>
        <w:trPr/>
        <w:tc>
          <w:tcPr>
            <w:tcW w:w="24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4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9, 2026</w:t>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Rodney M. Smith</w:t>
            </w:r>
          </w:p>
        </w:tc>
      </w:tr>
      <w:tr>
        <w:trPr/>
        <w:tc>
          <w:tcPr>
            <w:tcW w:w="24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Rodney M. Smith</w:t>
            </w:r>
          </w:p>
        </w:tc>
      </w:tr>
      <w:tr>
        <w:trPr/>
        <w:tc>
          <w:tcPr>
            <w:tcW w:w="24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668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723900"/>
                    </a:xfrm>
                    <a:prstGeom prst="rect">
                      <a:avLst/>
                    </a:prstGeom>
                  </pic:spPr>
                </pic:pic>
              </a:graphicData>
            </a:graphic>
          </wp:inline>
        </w:drawing>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Contact: Spencer Kurn</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Senior Vice President, Investor Relations</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Telephone: (617) 375-7517</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AMERICAN TOWER CORPORATION PRICES SENIOR NOTES OFFERING</w:t>
      </w:r>
    </w:p>
    <w:p>
      <w:pPr>
        <w:pStyle w:val="TextBody"/>
        <w:bidi w:val="0"/>
        <w:spacing w:before="0" w:after="0"/>
        <w:jc w:val="right"/>
        <w:rPr/>
      </w:pPr>
      <w:r>
        <w:rPr/>
      </w:r>
    </w:p>
    <w:p>
      <w:pPr>
        <w:pStyle w:val="TextBody"/>
        <w:bidi w:val="0"/>
        <w:spacing w:lineRule="auto" w:line="333" w:before="0" w:after="0"/>
        <w:jc w:val="both"/>
        <w:rPr/>
      </w:pPr>
      <w:r>
        <w:rPr>
          <w:rFonts w:ascii="Times New Roman;serif" w:hAnsi="Times New Roman;serif"/>
          <w:b/>
          <w:color w:val="000000"/>
          <w:sz w:val="20"/>
        </w:rPr>
        <w:t>BOSTON, MASSACHUSETTS</w:t>
      </w:r>
      <w:r>
        <w:rPr>
          <w:color w:val="000000"/>
        </w:rPr>
        <w:t> </w:t>
      </w:r>
      <w:r>
        <w:rPr>
          <w:rFonts w:ascii="Times New Roman;serif" w:hAnsi="Times New Roman;serif"/>
          <w:b/>
          <w:color w:val="000000"/>
          <w:sz w:val="20"/>
        </w:rPr>
        <w:t>- September 9, 2026 -</w:t>
      </w:r>
      <w:r>
        <w:rPr>
          <w:color w:val="000000"/>
        </w:rPr>
        <w:t xml:space="preserve"> </w:t>
      </w:r>
      <w:r>
        <w:rPr>
          <w:rFonts w:ascii="Times New Roman;serif" w:hAnsi="Times New Roman;serif"/>
          <w:b w:val="false"/>
          <w:color w:val="000000"/>
          <w:sz w:val="20"/>
        </w:rPr>
        <w:t xml:space="preserve">American Tower Corporation (NYSE: AMT) today announced the pricing of its registered public offering of senior unsecured notes due 2031, 2033 and 2036 in aggregate principal amounts of $500.0 million, $500.0 million and $600.0 million, respectively. The 2031 notes will have an interest rate of 5.300% per annum and are being issued at a price equal to 99.718% of their face value. The 2033 notes will have an interest rate of 5.560% per annum and are being issued at a price equal to 99.776% of their face value. The 2036 notes will have an interest rate of 5.750% per annum and are being issued at a price equal to 99.497% of their face value.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net proceeds of the offering are expected to be $1,579.9 million, after deducting underwriting discounts and estimated offering expenses. American Tower intends to use the net proceeds to repay $600.0 million aggregate principal amount of its 1.450% senior notes due 2026, to repay existing indebtedness under its $6.0 billion senior unsecured multicurrency revolving credit facility, and for general corporate purposes.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J.P. Morgan Securities LLC, BofA Securities, Inc., Citigroup Global Markets Inc., Morgan Stanley &amp; Co. LLC and Scotia Capital (USA) Inc. are acting as Joint Book-Running Managers for the offering.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shall not constitute an offer to sell or a solicitation to buy any securities, nor shall there be any sale of these securities in any state or jurisdiction in which such an offer, solicitation or sale would be unlawful prior to registration or qualification under the securities laws of any such state or jurisdiction. The offering was made only by means of a prospectus and related prospectus supplement, which may be obtained by visiting the Securities and Exchange Commission’s website at www.sec.gov. Alternatively, you may request these documents by calling J.P. Morgan Securities LLC collect at 1-212-834-4533; BofA Securities, Inc. toll-free at 1-800-294-1322; Citigroup Global Markets Inc. toll-free at 1-800-831-9146; Morgan Stanley &amp; Co. LLC toll-free at 1-866-718-1649; or Scotia Capital (USA) Inc. toll-free at 1-800-372-3930.</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About American Tower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American Tower, one of the largest global REITs, is a leading independent owner, operator and developer of multitenant communications real estate with a portfolio of over 148,000 communications sites and a highly interconnected footprint of U.S. data center facilities. For more information about American Tower, please visit www.americantower.com.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Cautionary Language Regarding Forward-Looking Statements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 xml:space="preserve">This press release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w:t>
      </w:r>
      <w:r>
        <w:rPr>
          <w:color w:val="000000"/>
        </w:rPr>
        <w:t>“</w:t>
      </w:r>
      <w:r>
        <w:rPr>
          <w:rFonts w:ascii="Times New Roman;serif" w:hAnsi="Times New Roman;serif"/>
          <w:b w:val="false"/>
          <w:color w:val="000000"/>
          <w:sz w:val="20"/>
        </w:rPr>
        <w:t>Risk Factors</w:t>
      </w:r>
      <w:r>
        <w:rPr>
          <w:color w:val="000000"/>
        </w:rPr>
        <w:t xml:space="preserve">” </w:t>
      </w:r>
      <w:r>
        <w:rPr>
          <w:rFonts w:ascii="Times New Roman;serif" w:hAnsi="Times New Roman;serif"/>
          <w:b w:val="false"/>
          <w:color w:val="000000"/>
          <w:sz w:val="20"/>
        </w:rPr>
        <w:t>in Item 1A of its most recent annual report on Form 10-K, and other risks described in documents the Company subsequently files from time to time with the Securities and Exchange Commission. The Company undertakes no obligation to update the information contained in this press release to reflect subsequently occurring events or circumstances.</w:t>
      </w:r>
    </w:p>
    <w:p>
      <w:pPr>
        <w:pStyle w:val="TextBody"/>
        <w:bidi w:val="0"/>
        <w:spacing w:lineRule="auto" w:line="333"/>
        <w:jc w:val="center"/>
        <w:rPr>
          <w:rFonts w:ascii="Times New Roman;serif" w:hAnsi="Times New Roman;serif"/>
          <w:b w:val="false"/>
          <w:i/>
          <w:color w:val="000000"/>
          <w:sz w:val="20"/>
        </w:rPr>
      </w:pPr>
      <w:r>
        <w:rPr>
          <w:rFonts w:ascii="Times New Roman;serif" w:hAnsi="Times New Roman;serif"/>
          <w:b w:val="false"/>
          <w:i/>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1237</Words>
  <Characters>6715</Characters>
  <CharactersWithSpaces>7866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