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 PURSUANT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September 17,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48"/>
        </w:rPr>
      </w:pPr>
      <w:r>
        <w:rPr>
          <w:rFonts w:ascii="Times New Roman;serif" w:hAnsi="Times New Roman;serif"/>
          <w:b/>
          <w:color w:val="000000"/>
          <w:sz w:val="48"/>
        </w:rPr>
        <w:t xml:space="preserve">AMERICAN TOWER CORPORATION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29" w:type="dxa"/>
        <w:jc w:val="center"/>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897"/>
        <w:gridCol w:w="897"/>
        <w:gridCol w:w="906"/>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65-0723837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Boston, Massachusetts 02116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(617) 375-7500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60" w:after="283"/>
        <w:jc w:val="center"/>
        <w:rPr>
          <w:rFonts w:ascii="Times New Roman;serif" w:hAnsi="Times New Roman;serif"/>
          <w:b/>
          <w:color w:val="231F20"/>
          <w:sz w:val="16"/>
        </w:rPr>
      </w:pPr>
      <w:r>
        <w:rPr>
          <w:rFonts w:ascii="Times New Roman;serif" w:hAnsi="Times New Roman;serif"/>
          <w:b/>
          <w:color w:val="231F20"/>
          <w:sz w:val="16"/>
        </w:rPr>
        <w:t>(Former name or former address, if changed since last report.)</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288" w:before="2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p>
      <w:pPr>
        <w:pStyle w:val="TextBody"/>
        <w:bidi w:val="0"/>
        <w:spacing w:lineRule="auto" w:line="288" w:before="60" w:after="283"/>
        <w:jc w:val="center"/>
        <w:rPr/>
      </w:pPr>
      <w:r>
        <w:rPr>
          <w:rFonts w:ascii="Times New Roman;serif" w:hAnsi="Times New Roman;serif"/>
          <w:b/>
          <w:color w:val="000000"/>
          <w:sz w:val="18"/>
        </w:rPr>
        <w:t>Securities registered pursuant to Section 12(b) of the Act:</w:t>
      </w:r>
      <w:r>
        <w:rPr>
          <w:color w:val="000000"/>
        </w:rPr>
        <w:t xml:space="preserve"> </w:t>
      </w:r>
    </w:p>
    <w:tbl>
      <w:tblPr>
        <w:tblW w:w="7227" w:type="dxa"/>
        <w:jc w:val="center"/>
        <w:tblInd w:w="0" w:type="dxa"/>
        <w:tblLayout w:type="fixed"/>
        <w:tblCellMar>
          <w:top w:w="28" w:type="dxa"/>
          <w:left w:w="28" w:type="dxa"/>
          <w:bottom w:w="28" w:type="dxa"/>
          <w:right w:w="28" w:type="dxa"/>
        </w:tblCellMar>
      </w:tblPr>
      <w:tblGrid>
        <w:gridCol w:w="889"/>
        <w:gridCol w:w="780"/>
        <w:gridCol w:w="790"/>
        <w:gridCol w:w="484"/>
        <w:gridCol w:w="484"/>
        <w:gridCol w:w="486"/>
        <w:gridCol w:w="970"/>
        <w:gridCol w:w="970"/>
        <w:gridCol w:w="137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0.450%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0.400%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4.125%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27F</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0.500% Senior Notes due 2028</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28A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0.875% Senior Notes due 2029</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29B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0.950%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3.900%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4.625% Senior Notes due 2031</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31B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3.625%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1.250%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4.000%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4.100% Senior Notes due 2034</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34A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On September 17, 2026, the Board of Directors (the “Board”) of American Tower Corporation (the “Company”) elected Kristen M. Ludgate as a director and member of its Compensation and Human Capital Committee, effective immediately. In accordance with the Company’s Amended and Restated By-Laws, Ms. Ludgate will serve as a director until the Company’s 2027 Annual Meeting of Stockholders and until her successor is duly elected and qualified.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Ms. Ludgate most recently served as Chief People Officer of HP Inc., a global technology company, from 2021 to 2025, where she led culture, talent and organizational strategies to accelerate the company's transformation and worked closely with HP's chief executive officer and board of directors on succession, compensation and corporate strategy. Prior to HP, Ms. Ludgate spent over 15 years at 3M Company, where she held two c-suite roles, as Executive Vice President and Chief Human Resources Officer and as Senior Vice President, Communications and Enterprise Services, as well as executive leadership roles in Legal, Compliance and Human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Ms. Ludgate has extensive experience in governance, risk management, talent strategy and enterprise transformation, advising chief executive officers and boards of directors on strategic and operational matters. Ms. Ludgate currently serves on the board of directors of Associated Banc-Corp (Associated Bank), where she chairs the Compensation and Benefits committee, and previously served on the board of directors of OpenText 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For her service on the Board, Ms. Ludgate will receive the Company’s standard compensation for non-employee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(“Press Release”) announcing the appointment of Ms. Ludgate to the Board is is filed herewith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8.01    Other Events.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September 18, 2026, the Company issued a press release announcing that the Board declared a cash distribution of $1.79 per share on shares of the Company’s common stock, payable on October 20, 2026 to the stockholders of record at the close of business on September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is filed herewith as Exhibit 99.1.</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2"/>
        </w:rPr>
        <w:t>Item 9.01</w:t>
      </w:r>
      <w:r>
        <w:rPr>
          <w:color w:val="000000"/>
        </w:rPr>
        <w:t>    </w:t>
      </w:r>
      <w:r>
        <w:rPr>
          <w:rFonts w:ascii="Times New Roman;serif" w:hAnsi="Times New Roman;serif"/>
          <w:b/>
          <w:color w:val="000000"/>
          <w:sz w:val="22"/>
        </w:rPr>
        <w:t xml:space="preserve">Financial Statements and Exhibits.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2"/>
        </w:rPr>
        <w:t>(d)</w:t>
      </w:r>
      <w:r>
        <w:rPr>
          <w:color w:val="000000"/>
        </w:rPr>
        <w:t>    </w:t>
      </w:r>
      <w:r>
        <w:rPr>
          <w:rFonts w:ascii="Times New Roman;serif" w:hAnsi="Times New Roman;serif"/>
          <w:b/>
          <w:color w:val="000000"/>
          <w:sz w:val="22"/>
        </w:rPr>
        <w:t xml:space="preserve">Exhibits </w:t>
      </w:r>
    </w:p>
    <w:tbl>
      <w:tblPr>
        <w:tblW w:w="9223"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2241"/>
        <w:gridCol w:w="2241"/>
        <w:gridCol w:w="3183"/>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2026q3dividend.htm">
              <w:r>
                <w:rPr>
                  <w:rStyle w:val="InternetLink"/>
                  <w:rFonts w:ascii="Times New Roman;serif" w:hAnsi="Times New Roman;serif"/>
                  <w:b w:val="false"/>
                  <w:color w:val="000080"/>
                  <w:sz w:val="22"/>
                  <w:u w:val="single"/>
                </w:rPr>
                <w:t xml:space="preserve">Press Release, dated September </w:t>
              </w:r>
            </w:hyperlink>
            <w:hyperlink w:anchor="exhibit9912026q3dividend.htm">
              <w:r>
                <w:rPr>
                  <w:rStyle w:val="InternetLink"/>
                  <w:rFonts w:ascii="Times New Roman;serif" w:hAnsi="Times New Roman;serif"/>
                  <w:b w:val="false"/>
                  <w:color w:val="000080"/>
                  <w:sz w:val="22"/>
                  <w:u w:val="single"/>
                </w:rPr>
                <w:t>1</w:t>
              </w:r>
            </w:hyperlink>
            <w:hyperlink w:anchor="exhibit9912026q3dividend.htm">
              <w:r>
                <w:rPr>
                  <w:rStyle w:val="InternetLink"/>
                  <w:rFonts w:ascii="Times New Roman;serif" w:hAnsi="Times New Roman;serif"/>
                  <w:b w:val="false"/>
                  <w:color w:val="000080"/>
                  <w:sz w:val="22"/>
                  <w:u w:val="single"/>
                </w:rPr>
                <w:t>8</w:t>
              </w:r>
            </w:hyperlink>
            <w:hyperlink w:anchor="exhibit9912026q3dividend.htm">
              <w:r>
                <w:rPr>
                  <w:rStyle w:val="InternetLink"/>
                  <w:rFonts w:ascii="Times New Roman;serif" w:hAnsi="Times New Roman;serif"/>
                  <w:b w:val="false"/>
                  <w:color w:val="000080"/>
                  <w:sz w:val="22"/>
                  <w:u w:val="single"/>
                </w:rPr>
                <w:t>, 2026</w:t>
              </w:r>
            </w:hyperlink>
            <w:hyperlink w:anchor="exhibit9912026q3dividend.htm">
              <w:r>
                <w:rPr>
                  <w:rStyle w:val="InternetLink"/>
                  <w:rFonts w:ascii="Times New Roman;serif" w:hAnsi="Times New Roman;serif"/>
                  <w:b w:val="false"/>
                  <w:color w:val="000080"/>
                  <w:sz w:val="22"/>
                  <w:u w:val="single"/>
                </w:rPr>
                <w:t>.</w:t>
              </w:r>
            </w:hyperlink>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10205" w:type="dxa"/>
        <w:jc w:val="center"/>
        <w:tblInd w:w="0" w:type="dxa"/>
        <w:tblLayout w:type="fixed"/>
        <w:tblCellMar>
          <w:top w:w="28" w:type="dxa"/>
          <w:left w:w="28" w:type="dxa"/>
          <w:bottom w:w="28" w:type="dxa"/>
          <w:right w:w="28" w:type="dxa"/>
        </w:tblCellMar>
      </w:tblPr>
      <w:tblGrid>
        <w:gridCol w:w="221"/>
        <w:gridCol w:w="195"/>
        <w:gridCol w:w="196"/>
        <w:gridCol w:w="650"/>
        <w:gridCol w:w="650"/>
        <w:gridCol w:w="652"/>
        <w:gridCol w:w="586"/>
        <w:gridCol w:w="586"/>
        <w:gridCol w:w="586"/>
        <w:gridCol w:w="1717"/>
        <w:gridCol w:w="1710"/>
        <w:gridCol w:w="2456"/>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r>
      <w:tr>
        <w:trPr/>
        <w:tc>
          <w:tcPr>
            <w:tcW w:w="25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AMERICAN TOWER CORPORATION</w:t>
            </w:r>
          </w:p>
        </w:tc>
      </w:tr>
      <w:tr>
        <w:trPr/>
        <w:tc>
          <w:tcPr>
            <w:tcW w:w="25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5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18, 2026</w:t>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Rodney M. Smith</w:t>
            </w:r>
          </w:p>
        </w:tc>
      </w:tr>
      <w:tr>
        <w:trPr/>
        <w:tc>
          <w:tcPr>
            <w:tcW w:w="25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Rodney M. Smith</w:t>
            </w:r>
          </w:p>
        </w:tc>
      </w:tr>
      <w:tr>
        <w:trPr/>
        <w:tc>
          <w:tcPr>
            <w:tcW w:w="25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60" w:after="283"/>
        <w:ind w:left="0" w:right="0" w:firstLine="8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46685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723900"/>
                    </a:xfrm>
                    <a:prstGeom prst="rect">
                      <a:avLst/>
                    </a:prstGeom>
                  </pic:spPr>
                </pic:pic>
              </a:graphicData>
            </a:graphic>
          </wp:inline>
        </w:drawing>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Contact: Spencer Kurn</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Senior Vice President, Investor Relations</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Telephone: (617) 375-7517</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AMERICAN TOWER CORPORATION ANNOUNCES ELECTION OF KRISTEN M. LUDGATE TO BOARD OF DIRECTORS AND DECLARES QUARTERLY DISTRIBUTION</w:t>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i/>
          <w:color w:val="000000"/>
          <w:sz w:val="20"/>
        </w:rPr>
        <w:t>Boston, Massachusetts</w:t>
      </w:r>
      <w:r>
        <w:rPr>
          <w:color w:val="000000"/>
        </w:rPr>
        <w:t> — </w:t>
      </w:r>
      <w:r>
        <w:rPr>
          <w:rFonts w:ascii="Times New Roman;serif" w:hAnsi="Times New Roman;serif"/>
          <w:b/>
          <w:i/>
          <w:color w:val="000000"/>
          <w:sz w:val="20"/>
        </w:rPr>
        <w:t>September 18, 2026</w:t>
      </w:r>
      <w:r>
        <w:rPr>
          <w:color w:val="000000"/>
        </w:rPr>
        <w:t xml:space="preserve"> — </w:t>
      </w:r>
      <w:r>
        <w:rPr>
          <w:rFonts w:ascii="Times New Roman;serif" w:hAnsi="Times New Roman;serif"/>
          <w:b w:val="false"/>
          <w:color w:val="000000"/>
          <w:sz w:val="20"/>
        </w:rPr>
        <w:t xml:space="preserve">American Tower Corporation (NYSE: AMT) announced that its Board of Directors has elected Kristen M. Ludgate as a director. </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Ms. Ludgate most recently served as Chief People Officer of HP Inc., a global technology company, from 2021 to 2025, where she led culture, talent and organizational strategies to accelerate the company's transformation and worked closely with HP's chief executive officer and board of directors on succession, compensation and corporate strategy. Prior to HP, Ms. Ludgate spent over 15 years at 3M Company, where she held two c-suite roles, as Executive Vice President and Chief Human Resources Officer and as Senior Vice President, Communications and Enterprise Services, as well as executive leadership roles in Legal, Compliance and Human Resources.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Ms. Ludgate has extensive experience in governance, risk management, talent strategy and enterprise transformation, advising chief executive officers and boards of directors on strategic and operational matters. Ms. Ludgate currently serves on the board of directors of Associated Banc-Corp (Associated Bank), where she chairs the Compensation and Benefits committee, and previously served on the board of directors of OpenText Corporation.</w: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w:t>
      </w:r>
      <w:r>
        <w:rPr>
          <w:rFonts w:ascii="Times New Roman;serif" w:hAnsi="Times New Roman;serif"/>
          <w:b w:val="false"/>
          <w:color w:val="000000"/>
          <w:sz w:val="20"/>
        </w:rPr>
        <w:t>We are pleased to welcome Kristen to our Board of Directors,” said Steve Vondran, President and Chief Executive Officer of American Tower. “Kristen’s decades of experience advising global organizations on governance, strategy, talent and transformation, combined with her extensive public company board experience, make her a strong fit with our Core Principles. Her broad and relevant background will provide valuable insight as we continue to advance our long-term growth strategy and deliver durable value for our shareholders.”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Company's Board of Directors has declared a quarterly cash distribution of $1.79 per share on shares of the Company’s common stock. The distribution is payable on October 20, 2026 to the stockholders of record at the close of business on September 30, 2026.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About American Tower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American Tower, one of the largest global REITs, is a leading independent owner, operator and developer of multitenant communications real estate with a portfolio of over 148,000 communications sites and a highly interconnected footprint of U.S. data center facilities. For more information about American Tower, please visit www.americantower.com.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Cautionary Language Regarding Forward-Looking Statements</w:t>
      </w:r>
    </w:p>
    <w:p>
      <w:pPr>
        <w:pStyle w:val="TextBody"/>
        <w:bidi w:val="0"/>
        <w:spacing w:before="0" w:after="0"/>
        <w:jc w:val="both"/>
        <w:rPr/>
      </w:pPr>
      <w:r>
        <w:rPr/>
      </w:r>
    </w:p>
    <w:p>
      <w:pPr>
        <w:pStyle w:val="TextBody"/>
        <w:bidi w:val="0"/>
        <w:spacing w:lineRule="auto" w:line="333"/>
        <w:jc w:val="both"/>
        <w:rPr/>
      </w:pPr>
      <w:r>
        <w:rPr>
          <w:rFonts w:ascii="Times New Roman;serif" w:hAnsi="Times New Roman;serif"/>
          <w:b w:val="false"/>
          <w:color w:val="000000"/>
          <w:sz w:val="20"/>
        </w:rPr>
        <w:t xml:space="preserve">This press release contains “forward-looking statements” concerning the Company’s goals, beliefs, expectations, strategies, objectives, plans, future operating results and underlying assumptions and other statements that are not necessarily based on historical facts. Actual results may differ materially from those indicated in the Company’s forward-looking statements as a result of various factors, including those factors set forth under the caption </w:t>
      </w:r>
      <w:r>
        <w:rPr>
          <w:color w:val="000000"/>
        </w:rPr>
        <w:t>“</w:t>
      </w:r>
      <w:r>
        <w:rPr>
          <w:rFonts w:ascii="Times New Roman;serif" w:hAnsi="Times New Roman;serif"/>
          <w:b w:val="false"/>
          <w:color w:val="000000"/>
          <w:sz w:val="20"/>
        </w:rPr>
        <w:t>Risk Factors</w:t>
      </w:r>
      <w:r>
        <w:rPr>
          <w:color w:val="000000"/>
        </w:rPr>
        <w:t xml:space="preserve">” </w:t>
      </w:r>
      <w:r>
        <w:rPr>
          <w:rFonts w:ascii="Times New Roman;serif" w:hAnsi="Times New Roman;serif"/>
          <w:b w:val="false"/>
          <w:color w:val="000000"/>
          <w:sz w:val="20"/>
        </w:rPr>
        <w:t xml:space="preserve">in Item 1A of its most recent annual report on Form 10-K, and other risks described in documents the Company subsequently files from time to time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and Exchange Commission. The Company undertakes no obligation to update the information contained in this press release to reflect subsequently occurring events or circumstances.</w:t>
      </w:r>
    </w:p>
    <w:p>
      <w:pPr>
        <w:pStyle w:val="TextBody"/>
        <w:bidi w:val="0"/>
        <w:spacing w:lineRule="auto" w:line="333"/>
        <w:jc w:val="center"/>
        <w:rPr>
          <w:rFonts w:ascii="Times New Roman;serif" w:hAnsi="Times New Roman;serif"/>
          <w:b w:val="false"/>
          <w:i/>
          <w:color w:val="000000"/>
          <w:sz w:val="20"/>
        </w:rPr>
      </w:pPr>
      <w:r>
        <w:rPr>
          <w:rFonts w:ascii="Times New Roman;serif" w:hAnsi="Times New Roman;serif"/>
          <w:b w:val="false"/>
          <w:i/>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1389</Words>
  <Characters>7847</Characters>
  <CharactersWithSpaces>9150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