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001-14195</w:t>
        </w:r>
      </w:hyperlink>
    </w:p>
    <w:p>
      <w:pPr>
        <w:spacing w:after="0" w:line="136" w:lineRule="exact"/>
        <w:rPr>
          <w:sz w:val="24"/>
          <w:szCs w:val="24"/>
          <w:color w:val="auto"/>
        </w:rPr>
      </w:pPr>
    </w:p>
    <w:p>
      <w:pPr>
        <w:ind w:left="3000"/>
        <w:spacing w:after="0"/>
        <w:tabs>
          <w:tab w:leader="none" w:pos="38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AMERICAN TOWER CORP /MA/</w:t>
        </w:r>
      </w:hyperlink>
    </w:p>
    <w:p>
      <w:pPr>
        <w:spacing w:after="0" w:line="57"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60"/>
        <w:spacing w:after="0"/>
        <w:tabs>
          <w:tab w:leader="none" w:pos="3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11th Floor116 Huntington Avenue</w:t>
      </w:r>
    </w:p>
    <w:p>
      <w:pPr>
        <w:spacing w:after="0" w:line="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0000FF"/>
        </w:rPr>
        <w:t>Boston MASSACHUSETTS 02116</w:t>
      </w:r>
    </w:p>
    <w:p>
      <w:pPr>
        <w:spacing w:after="0" w:line="63" w:lineRule="exact"/>
        <w:rPr>
          <w:sz w:val="24"/>
          <w:szCs w:val="24"/>
          <w:color w:val="auto"/>
        </w:rPr>
      </w:pPr>
    </w:p>
    <w:tbl>
      <w:tblPr>
        <w:tblLayout w:type="fixed"/>
        <w:tblInd w:w="2360" w:type="dxa"/>
        <w:tblCellMar>
          <w:top w:w="0" w:type="dxa"/>
          <w:left w:w="0" w:type="dxa"/>
          <w:bottom w:w="0" w:type="dxa"/>
          <w:right w:w="0" w:type="dxa"/>
        </w:tblCellMar>
      </w:tblPr>
      <w:tr>
        <w:trPr>
          <w:trHeight w:val="232"/>
        </w:trPr>
        <w:tc>
          <w:tcPr>
            <w:tcW w:w="2840" w:type="dxa"/>
            <w:vAlign w:val="bottom"/>
          </w:tcPr>
          <w:p>
            <w:pPr>
              <w:spacing w:after="0"/>
              <w:rPr>
                <w:sz w:val="20"/>
                <w:szCs w:val="20"/>
                <w:color w:val="auto"/>
              </w:rPr>
            </w:pPr>
            <w:r>
              <w:rPr>
                <w:rFonts w:ascii="Arial" w:cs="Arial" w:eastAsia="Arial" w:hAnsi="Arial"/>
                <w:sz w:val="18"/>
                <w:szCs w:val="18"/>
                <w:color w:val="auto"/>
              </w:rPr>
              <w:t>Telephone number: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 375-7500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1.950%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2026-05-22</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Tyler Mastronardi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6"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02, 2026, pursuant to the provisions of Rule 12d2-2 (a). [ X ] 17 CFR 240.12d2-2(a)(2) That the entire class of this security was redeemed or paid at maturity or retirement on May 22, 2026. The Exchange also notifies the Securities and Exchange Commission that as a result of the above indicated conditions this security was suspended from trading on May 22, 2026.</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14195" TargetMode="External"/><Relationship Id="rId11" Type="http://schemas.openxmlformats.org/officeDocument/2006/relationships/hyperlink" Target="http://www.sec.gov/cgi-bin/browse-edgar?action=getcompany&amp;CIK=0001053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2026-05-22T08:45:42Z</dcterms:created>
  <dcterms:modified xsi:type="dcterms:W3CDTF">2026-05-22T08:45:42Z</dcterms:modified>
</cp:coreProperties>
</file>